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8339455</wp:posOffset>
            </wp:positionH>
            <wp:positionV relativeFrom="paragraph">
              <wp:posOffset>-200025</wp:posOffset>
            </wp:positionV>
            <wp:extent cx="80454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0" w:name="_GoBack"/>
      <w:bookmarkEnd w:id="0"/>
    </w:p>
    <w:p/>
    <w:tbl>
      <w:tblPr>
        <w:tblStyle w:val="TableGrid"/>
        <w:tblW w:w="13882" w:type="dxa"/>
        <w:jc w:val="center"/>
        <w:tblLayout w:type="fixed"/>
        <w:tblLook w:val="04A0" w:firstRow="1" w:lastRow="0" w:firstColumn="1" w:lastColumn="0" w:noHBand="0" w:noVBand="1"/>
      </w:tblPr>
      <w:tblGrid>
        <w:gridCol w:w="4627"/>
        <w:gridCol w:w="4627"/>
        <w:gridCol w:w="4628"/>
      </w:tblGrid>
      <w:tr>
        <w:trPr>
          <w:trHeight w:val="420"/>
          <w:jc w:val="center"/>
        </w:trPr>
        <w:tc>
          <w:tcPr>
            <w:tcW w:w="1388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30A0"/>
          </w:tcPr>
          <w:p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bookmarkStart w:id="1" w:name="_Hlk108001898"/>
            <w:bookmarkStart w:id="2" w:name="_Hlk108002041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  <w:t>Year 10 and 11 ICT BTEC</w:t>
            </w:r>
          </w:p>
        </w:tc>
      </w:tr>
      <w:tr>
        <w:trPr>
          <w:trHeight w:val="420"/>
          <w:jc w:val="center"/>
        </w:trPr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57A9"/>
            <w:vAlign w:val="center"/>
          </w:tcPr>
          <w:p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Component 1: Exploring User Interface Design Principles and Project Planning Techniques</w:t>
            </w:r>
          </w:p>
        </w:tc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57A9"/>
            <w:vAlign w:val="center"/>
          </w:tcPr>
          <w:p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Component 2: Collecting, Presenting and Interpreting Data</w:t>
            </w:r>
          </w:p>
        </w:tc>
        <w:tc>
          <w:tcPr>
            <w:tcW w:w="4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B57A9"/>
            <w:vAlign w:val="center"/>
          </w:tcPr>
          <w:p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GB"/>
              </w:rPr>
              <w:t>Component 3: Effective Digital Working Practices</w:t>
            </w:r>
          </w:p>
        </w:tc>
      </w:tr>
      <w:tr>
        <w:trPr>
          <w:trHeight w:val="975"/>
          <w:jc w:val="center"/>
        </w:trPr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u w:val="single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 this unit students will be taught to understand interface design for individuals and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Organisations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 They will learn to use project planning techniques to plan, design and develop a user interface and consider how to review a user interface.</w:t>
            </w: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LAA</w:t>
            </w:r>
            <w:r>
              <w:rPr>
                <w:rFonts w:ascii="Arial" w:hAnsi="Arial" w:cs="Arial"/>
              </w:rPr>
              <w:t xml:space="preserve"> – User Interface, Graphical User Interface (GUI), Windows/Icons/Menus/Pointer (WIMP), Embedded Systems, Operating System, Cognitive, Demographic, House Style, Input Controls, Dropdown Lists, Tick Boxes, Toggles, Navigational Components, Search Fields, Breadcrumbs, Icons, Predetermined, Intuitive.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LAB</w:t>
            </w:r>
            <w:r>
              <w:rPr>
                <w:rFonts w:ascii="Arial" w:hAnsi="Arial" w:cs="Arial"/>
              </w:rPr>
              <w:t xml:space="preserve"> – SMART Aims/Objectives, Haptic, Contingency Planning, Storyboard.</w:t>
            </w:r>
          </w:p>
          <w:p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LAC</w:t>
            </w:r>
            <w:r>
              <w:rPr>
                <w:rFonts w:ascii="Arial" w:hAnsi="Arial" w:cs="Arial"/>
              </w:rPr>
              <w:t xml:space="preserve"> – Review, Trends, Anomalies, Misinterpreted, Biased, strengths and weaknesses Conclusions.</w:t>
            </w:r>
          </w:p>
        </w:tc>
        <w:tc>
          <w:tcPr>
            <w:tcW w:w="46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u w:val="single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 this unit students will be taught how data is collected by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organisations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its impact on individuals. They will create a digital dashboard using data manipulation tools and be taught to draw conclusions and review a range of data presentation methods.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>LAA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lang w:val="en-GB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lang w:val="en-GB"/>
              </w:rPr>
              <w:t>Infographic, Validation, Range Check, Type Check, Lookup Check, Data Type Check, Presence Check, Length Check, Verification, Proofreading, Double Entry, Primary Data, Secondary Data, E-Commerce, Demographic.</w:t>
            </w:r>
          </w:p>
          <w:p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>LAB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lang w:val="en-GB"/>
              </w:rPr>
              <w:t>– Data Manipulation, Formulae, Decision-Making Functions – IF/WHATIF/SUMIF, Lookup Functions – VLOOKUP/HLOOKUP, String Operation Functions – LEFT/RIGHT, Count Functions – COUNTBLANK/COUNTIF, Logical Operators – NOT/AND/OR, Delimited, Absolute Cell Referencing, Relative Cell Referencing, Macros, Navigation, Data Validation, List Check, Type Check, Length Check, Dashboard, Cell, Conditional Formatting, Data Bars, Colour Scales, Icon Sets</w:t>
            </w:r>
          </w:p>
          <w:p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lang w:val="en-GB"/>
              </w:rPr>
              <w:t>LAC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lang w:val="en-GB"/>
              </w:rPr>
              <w:t>– Trends, Anomalies, Misinterpreted, Biased, Conclusions.</w:t>
            </w:r>
          </w:p>
        </w:tc>
        <w:tc>
          <w:tcPr>
            <w:tcW w:w="4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>
            <w:pPr>
              <w:spacing w:line="259" w:lineRule="auto"/>
              <w:jc w:val="both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 this unit students will be taught how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organisations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use digital systems and the wider implications associated with their use.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lang w:val="en-GB"/>
              </w:rPr>
              <w:t>Keywords for this Unit</w:t>
            </w:r>
          </w:p>
          <w:p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>LAA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- Stakeholders, Ad Hoc, Tethering, Hotspot, Developing Countries, Developed Countries, Blackspots,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Synchronisation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The Cloud, Scalability, Collaboration, Platforms, Policies, Compatibility, Maintenance, Responsiveness, Geographical, Facilitation, Inclusivity, Accessibility. </w:t>
            </w:r>
          </w:p>
          <w:p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>LAB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- Mitigated, Cyber Security, Breaches, Industrial Espionage, Malware, Virus, Worms, Botnet, Rootkit, Trojan, Ransomware, Spyware, Denial of Service Attacks, Phishing, Pharming, Social Engineering, Shoulder Surfing, ‘Man-In-The-Middle’ Attacks, Disclosure, Biometrics, Two-Factor Authentication, Interface, Encryption, Ethical Hacking, Penetration Testing, Security Policies, Parameters, Backup, Disaster Recovery. </w:t>
            </w:r>
          </w:p>
          <w:p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>LAC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- Legislation, location-based data, transactional data, cookies, data exchange, between services, auto power off, power-saving settings, hard copy, electronic </w:t>
            </w: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distribution, ethical, Environmental, Net neutrality, scope, intellectual property, trademarks, patents, copyright. Notation, Conventions, Diagrammatical, Data Flow Diagrams, Flowcharts, System Diagrams.</w:t>
            </w:r>
          </w:p>
        </w:tc>
      </w:tr>
      <w:bookmarkEnd w:id="1"/>
      <w:bookmarkEnd w:id="2"/>
    </w:tbl>
    <w:p/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enVX2cHOZdH1r" id="d7/M0XFI"/>
  </int:Manifest>
  <int:Observations>
    <int:Content id="d7/M0X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8F33"/>
    <w:multiLevelType w:val="hybridMultilevel"/>
    <w:tmpl w:val="1506D5B4"/>
    <w:lvl w:ilvl="0" w:tplc="E50E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2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03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0D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A4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A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24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A1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5DA95-6ECF-4558-8BB0-DDCA6D2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s-rtefontsize-1">
    <w:name w:val="ms-rtefontsize-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82b65b5c6a6b43c7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7" ma:contentTypeDescription="Create a new document." ma:contentTypeScope="" ma:versionID="2a8d1b3b30309db7cabb13e6273b7e45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5eb40ab04504600cd48d850c3c43054d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g40d6b5d106a4c6291c4920d335310eb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g40d6b5d106a4c6291c4920d335310eb" ma:index="9" nillable="true" ma:taxonomy="true" ma:internalName="g40d6b5d106a4c6291c4920d335310eb" ma:taxonomyFieldName="Staff_x0020_Category" ma:displayName="Staff Category" ma:default="" ma:fieldId="{040d6b5d-106a-4c62-91c4-920d335310eb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ad43aa-a56c-4c89-afdd-1b87e10dc627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3cdc2e-fdc8-4ab6-8527-fb66fff71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TaxCatchAll xmlns="cfaa4e22-5312-4f2c-90b6-57c40e0e9972" xsi:nil="true"/>
    <SharedWithUsers xmlns="cfaa4e22-5312-4f2c-90b6-57c40e0e9972">
      <UserInfo>
        <DisplayName>SharingLinks.e2872318-69d8-4a56-a692-fac3af0dd992.OrganizationView.83266c03-6ba7-4635-8b07-93d1f59f73fc</DisplayName>
        <AccountId>33</AccountId>
        <AccountType/>
      </UserInfo>
      <UserInfo>
        <DisplayName>Kirsty Cox</DisplayName>
        <AccountId>27</AccountId>
        <AccountType/>
      </UserInfo>
      <UserInfo>
        <DisplayName>Hayley Negus</DisplayName>
        <AccountId>17</AccountId>
        <AccountType/>
      </UserInfo>
    </SharedWithUsers>
    <lcf76f155ced4ddcb4097134ff3c332f xmlns="cb6e2b45-f6ec-45e8-b68d-d27008072ec5">
      <Terms xmlns="http://schemas.microsoft.com/office/infopath/2007/PartnerControls"/>
    </lcf76f155ced4ddcb4097134ff3c332f>
    <g40d6b5d106a4c6291c4920d335310eb xmlns="cfaa4e22-5312-4f2c-90b6-57c40e0e9972">
      <Terms xmlns="http://schemas.microsoft.com/office/infopath/2007/PartnerControls"/>
    </g40d6b5d106a4c6291c4920d335310e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1D75-EEB8-48EB-8EB2-3C3D8CDD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e22-5312-4f2c-90b6-57c40e0e9972"/>
    <ds:schemaRef ds:uri="cb6e2b45-f6ec-45e8-b68d-d2700807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0577D-4224-4B36-B107-CF9CCB7DC965}">
  <ds:schemaRefs>
    <ds:schemaRef ds:uri="http://schemas.microsoft.com/office/2006/documentManagement/types"/>
    <ds:schemaRef ds:uri="cfaa4e22-5312-4f2c-90b6-57c40e0e9972"/>
    <ds:schemaRef ds:uri="http://schemas.openxmlformats.org/package/2006/metadata/core-properties"/>
    <ds:schemaRef ds:uri="http://purl.org/dc/elements/1.1/"/>
    <ds:schemaRef ds:uri="cb6e2b45-f6ec-45e8-b68d-d27008072ec5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EC0DA7-358C-4D4C-8CA5-93744B1C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Devine</dc:creator>
  <cp:keywords/>
  <dc:description/>
  <cp:lastModifiedBy>Hayley Negus</cp:lastModifiedBy>
  <cp:revision>5</cp:revision>
  <dcterms:created xsi:type="dcterms:W3CDTF">2022-12-02T12:56:00Z</dcterms:created>
  <dcterms:modified xsi:type="dcterms:W3CDTF">2023-01-26T11:09:00Z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  <property fmtid="{D5CDD505-2E9C-101B-9397-08002B2CF9AE}" pid="8" name="MediaServiceImageTags">
    <vt:lpwstr/>
  </property>
</Properties>
</file>